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8" w:rsidRPr="0012689B" w:rsidRDefault="0012689B">
      <w:pPr>
        <w:jc w:val="center"/>
        <w:rPr>
          <w:rFonts w:ascii="黑体" w:eastAsia="黑体" w:hAnsi="黑体"/>
          <w:b/>
          <w:bCs/>
          <w:spacing w:val="20"/>
          <w:sz w:val="32"/>
          <w:szCs w:val="32"/>
        </w:rPr>
      </w:pPr>
      <w:r w:rsidRPr="0012689B">
        <w:rPr>
          <w:rFonts w:ascii="黑体" w:eastAsia="黑体" w:hAnsi="黑体" w:hint="eastAsia"/>
          <w:b/>
          <w:bCs/>
          <w:spacing w:val="20"/>
          <w:sz w:val="32"/>
          <w:szCs w:val="32"/>
        </w:rPr>
        <w:t>配电房巡回检查制度</w:t>
      </w:r>
    </w:p>
    <w:p w:rsidR="00735318" w:rsidRDefault="0012689B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房应制定值班人员巡回检查的项目和路线</w:t>
      </w:r>
      <w:r w:rsidR="00D666D1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绘制巡回检查图并张贴公布。</w:t>
      </w:r>
    </w:p>
    <w:p w:rsidR="00735318" w:rsidRDefault="0012689B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巡检次数规定，除交接班巡回检查外，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8</w:t>
      </w:r>
      <w:r w:rsidR="00D666D1">
        <w:rPr>
          <w:rFonts w:asciiTheme="majorEastAsia" w:eastAsiaTheme="majorEastAsia" w:hAnsiTheme="majorEastAsia" w:cstheme="majorEastAsia" w:hint="eastAsia"/>
          <w:sz w:val="28"/>
          <w:szCs w:val="28"/>
        </w:rPr>
        <w:t>小时值班制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每班不得少于三次。</w:t>
      </w:r>
    </w:p>
    <w:p w:rsidR="00735318" w:rsidRDefault="0012689B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部门领导应不定期的进行巡回检查。</w:t>
      </w:r>
    </w:p>
    <w:p w:rsidR="00735318" w:rsidRDefault="0012689B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值班人员必须</w:t>
      </w:r>
      <w:r w:rsidR="00D666D1">
        <w:rPr>
          <w:rFonts w:asciiTheme="majorEastAsia" w:eastAsiaTheme="majorEastAsia" w:hAnsiTheme="majorEastAsia" w:cstheme="majorEastAsia" w:hint="eastAsia"/>
          <w:sz w:val="28"/>
          <w:szCs w:val="28"/>
        </w:rPr>
        <w:t>在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规定的路线</w:t>
      </w:r>
      <w:r w:rsidR="00D666D1">
        <w:rPr>
          <w:rFonts w:asciiTheme="majorEastAsia" w:eastAsiaTheme="majorEastAsia" w:hAnsiTheme="majorEastAsia" w:cs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项目和时间认真作好设备的巡回检查工作。</w:t>
      </w:r>
    </w:p>
    <w:p w:rsidR="00735318" w:rsidRDefault="0012689B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遇到下列情况，应增加巡回检查次数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:</w:t>
      </w:r>
    </w:p>
    <w:p w:rsidR="00735318" w:rsidRDefault="0012689B">
      <w:p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5.1.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高峰负荷时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:</w:t>
      </w:r>
    </w:p>
    <w:p w:rsidR="00735318" w:rsidRDefault="0012689B">
      <w:p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5.2.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新建或检修后投入运行的设备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:</w:t>
      </w:r>
    </w:p>
    <w:p w:rsidR="00735318" w:rsidRDefault="0012689B">
      <w:p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5.3.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有重大缺陷的设备</w:t>
      </w:r>
    </w:p>
    <w:p w:rsidR="00735318" w:rsidRDefault="0012689B">
      <w:p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5.4.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法定节假日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:</w:t>
      </w:r>
    </w:p>
    <w:p w:rsidR="00735318" w:rsidRDefault="0012689B">
      <w:p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5.5.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恶劣天气（台风、雷雨、大雾、高温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:</w:t>
      </w:r>
    </w:p>
    <w:p w:rsidR="00735318" w:rsidRDefault="0012689B">
      <w:p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6.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值班巡回检查情况，应由当班执勤人员作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好记录，其他类型的巡回检查情况，应指定</w:t>
      </w:r>
      <w:r w:rsidR="00D666D1">
        <w:rPr>
          <w:rFonts w:asciiTheme="majorEastAsia" w:eastAsiaTheme="majorEastAsia" w:hAnsiTheme="majorEastAsia" w:cstheme="majorEastAsia" w:hint="eastAsia"/>
          <w:sz w:val="28"/>
          <w:szCs w:val="28"/>
        </w:rPr>
        <w:t>专人负责记录，对巡回检查中出现的问题进行分析、妥善处理，并向分管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负责人及有关部门反映。</w:t>
      </w:r>
    </w:p>
    <w:sectPr w:rsidR="00735318" w:rsidSect="001268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1E45"/>
    <w:multiLevelType w:val="singleLevel"/>
    <w:tmpl w:val="58071E4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8"/>
    <w:rsid w:val="0012689B"/>
    <w:rsid w:val="00735318"/>
    <w:rsid w:val="00D666D1"/>
    <w:rsid w:val="559B4450"/>
    <w:rsid w:val="5B482499"/>
    <w:rsid w:val="5C68126C"/>
    <w:rsid w:val="77F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2</cp:revision>
  <dcterms:created xsi:type="dcterms:W3CDTF">2014-10-29T12:08:00Z</dcterms:created>
  <dcterms:modified xsi:type="dcterms:W3CDTF">2017-09-28T08:42:00Z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